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15FFA" w14:textId="1C9F7F3B" w:rsidR="004B1153" w:rsidRPr="006D57A9" w:rsidRDefault="00C64EEE" w:rsidP="006D57A9">
      <w:pPr>
        <w:spacing w:after="0" w:line="276" w:lineRule="auto"/>
        <w:jc w:val="both"/>
        <w:rPr>
          <w:rFonts w:cstheme="minorHAnsi"/>
          <w:b/>
          <w:sz w:val="28"/>
          <w:szCs w:val="28"/>
          <w:lang w:val="lt-LT"/>
        </w:rPr>
      </w:pPr>
      <w:r w:rsidRPr="006D57A9">
        <w:rPr>
          <w:rFonts w:cstheme="minorHAnsi"/>
          <w:b/>
          <w:sz w:val="28"/>
          <w:szCs w:val="28"/>
          <w:lang w:val="lt-LT"/>
        </w:rPr>
        <w:t>Viešojo pirkimo dokumentų paaiškinimas</w:t>
      </w:r>
      <w:r>
        <w:rPr>
          <w:rFonts w:cstheme="minorHAnsi"/>
          <w:b/>
          <w:sz w:val="28"/>
          <w:szCs w:val="28"/>
          <w:lang w:val="lt-LT"/>
        </w:rPr>
        <w:t xml:space="preserve"> / </w:t>
      </w:r>
      <w:proofErr w:type="spellStart"/>
      <w:r w:rsidRPr="00C64EEE">
        <w:rPr>
          <w:rFonts w:cstheme="minorHAnsi"/>
          <w:b/>
          <w:sz w:val="28"/>
          <w:szCs w:val="28"/>
          <w:lang w:val="lt-LT"/>
        </w:rPr>
        <w:t>Explanation</w:t>
      </w:r>
      <w:proofErr w:type="spellEnd"/>
      <w:r w:rsidRPr="00C64EEE">
        <w:rPr>
          <w:rFonts w:cstheme="minorHAnsi"/>
          <w:b/>
          <w:sz w:val="28"/>
          <w:szCs w:val="28"/>
          <w:lang w:val="lt-LT"/>
        </w:rPr>
        <w:t xml:space="preserve"> </w:t>
      </w:r>
      <w:proofErr w:type="spellStart"/>
      <w:r w:rsidRPr="00C64EEE">
        <w:rPr>
          <w:rFonts w:cstheme="minorHAnsi"/>
          <w:b/>
          <w:sz w:val="28"/>
          <w:szCs w:val="28"/>
          <w:lang w:val="lt-LT"/>
        </w:rPr>
        <w:t>of</w:t>
      </w:r>
      <w:proofErr w:type="spellEnd"/>
      <w:r w:rsidRPr="00C64EEE">
        <w:rPr>
          <w:rFonts w:cstheme="minorHAnsi"/>
          <w:b/>
          <w:sz w:val="28"/>
          <w:szCs w:val="28"/>
          <w:lang w:val="lt-LT"/>
        </w:rPr>
        <w:t xml:space="preserve"> </w:t>
      </w:r>
      <w:proofErr w:type="spellStart"/>
      <w:r w:rsidRPr="00C64EEE">
        <w:rPr>
          <w:rFonts w:cstheme="minorHAnsi"/>
          <w:b/>
          <w:sz w:val="28"/>
          <w:szCs w:val="28"/>
          <w:lang w:val="lt-LT"/>
        </w:rPr>
        <w:t>the</w:t>
      </w:r>
      <w:proofErr w:type="spellEnd"/>
      <w:r w:rsidRPr="00C64EEE">
        <w:rPr>
          <w:rFonts w:cstheme="minorHAnsi"/>
          <w:b/>
          <w:sz w:val="28"/>
          <w:szCs w:val="28"/>
          <w:lang w:val="lt-LT"/>
        </w:rPr>
        <w:t xml:space="preserve"> Procurement </w:t>
      </w:r>
      <w:proofErr w:type="spellStart"/>
      <w:r w:rsidRPr="00C64EEE">
        <w:rPr>
          <w:rFonts w:cstheme="minorHAnsi"/>
          <w:b/>
          <w:sz w:val="28"/>
          <w:szCs w:val="28"/>
          <w:lang w:val="lt-LT"/>
        </w:rPr>
        <w:t>Documents</w:t>
      </w:r>
      <w:proofErr w:type="spellEnd"/>
    </w:p>
    <w:p w14:paraId="5D2771BF" w14:textId="77777777" w:rsidR="00C64EEE" w:rsidRPr="006D57A9" w:rsidRDefault="00C64EEE" w:rsidP="004B1153">
      <w:pPr>
        <w:spacing w:after="0" w:line="276" w:lineRule="auto"/>
        <w:ind w:firstLine="709"/>
        <w:jc w:val="both"/>
        <w:rPr>
          <w:rFonts w:cstheme="minorHAnsi"/>
          <w:b/>
          <w:sz w:val="28"/>
          <w:szCs w:val="28"/>
          <w:lang w:val="lt-LT"/>
        </w:rPr>
      </w:pPr>
    </w:p>
    <w:p w14:paraId="52CBEF9B" w14:textId="5E6DEE25" w:rsidR="004B1153" w:rsidRPr="00567E7F" w:rsidRDefault="004B1153" w:rsidP="004B1153">
      <w:pPr>
        <w:spacing w:after="0" w:line="276" w:lineRule="auto"/>
        <w:jc w:val="both"/>
        <w:rPr>
          <w:rFonts w:cstheme="minorHAnsi"/>
          <w:b/>
          <w:lang w:val="lt-LT"/>
        </w:rPr>
      </w:pPr>
      <w:r w:rsidRPr="004D2364">
        <w:rPr>
          <w:rFonts w:cstheme="minorHAnsi"/>
          <w:shd w:val="clear" w:color="auto" w:fill="FFFFFF"/>
          <w:lang w:val="lt-LT"/>
        </w:rPr>
        <w:t>Viešojo pirkimo komisija išnagrinėjo tiekėjo pateikt</w:t>
      </w:r>
      <w:r w:rsidR="008E7AAC">
        <w:rPr>
          <w:rFonts w:cstheme="minorHAnsi"/>
          <w:shd w:val="clear" w:color="auto" w:fill="FFFFFF"/>
          <w:lang w:val="lt-LT"/>
        </w:rPr>
        <w:t>ą</w:t>
      </w:r>
      <w:r w:rsidRPr="004D2364">
        <w:rPr>
          <w:rFonts w:cstheme="minorHAnsi"/>
          <w:shd w:val="clear" w:color="auto" w:fill="FFFFFF"/>
          <w:lang w:val="lt-LT"/>
        </w:rPr>
        <w:t xml:space="preserve"> paklausim</w:t>
      </w:r>
      <w:r w:rsidR="008E7AAC">
        <w:rPr>
          <w:rFonts w:cstheme="minorHAnsi"/>
          <w:shd w:val="clear" w:color="auto" w:fill="FFFFFF"/>
          <w:lang w:val="lt-LT"/>
        </w:rPr>
        <w:t>ą</w:t>
      </w:r>
      <w:r w:rsidRPr="004D2364">
        <w:rPr>
          <w:rFonts w:cstheme="minorHAnsi"/>
          <w:shd w:val="clear" w:color="auto" w:fill="FFFFFF"/>
          <w:lang w:val="lt-LT"/>
        </w:rPr>
        <w:t xml:space="preserve"> / prašym</w:t>
      </w:r>
      <w:r w:rsidR="008E7AAC">
        <w:rPr>
          <w:rFonts w:cstheme="minorHAnsi"/>
          <w:shd w:val="clear" w:color="auto" w:fill="FFFFFF"/>
          <w:lang w:val="lt-LT"/>
        </w:rPr>
        <w:t>ą</w:t>
      </w:r>
      <w:r w:rsidRPr="004D2364">
        <w:rPr>
          <w:rFonts w:cstheme="minorHAnsi"/>
          <w:shd w:val="clear" w:color="auto" w:fill="FFFFFF"/>
          <w:lang w:val="lt-LT"/>
        </w:rPr>
        <w:t xml:space="preserve"> paaiškinti pirkimo sąlygas ir teikia atsakymu</w:t>
      </w:r>
      <w:r w:rsidRPr="004D2364">
        <w:rPr>
          <w:rFonts w:cstheme="minorHAnsi"/>
          <w:lang w:val="lt-LT"/>
        </w:rPr>
        <w:t>s /</w:t>
      </w:r>
      <w:r w:rsidRPr="004D2364">
        <w:rPr>
          <w:rFonts w:cstheme="minorHAnsi"/>
          <w:b/>
          <w:lang w:val="lt-LT"/>
        </w:rPr>
        <w:t xml:space="preserve"> </w:t>
      </w:r>
      <w:proofErr w:type="spellStart"/>
      <w:r w:rsidR="0084056F" w:rsidRPr="0084056F">
        <w:rPr>
          <w:rFonts w:cstheme="minorHAnsi"/>
          <w:b/>
          <w:lang w:val="lt-LT"/>
        </w:rPr>
        <w:t>The</w:t>
      </w:r>
      <w:proofErr w:type="spellEnd"/>
      <w:r w:rsidR="0084056F" w:rsidRPr="0084056F">
        <w:rPr>
          <w:rFonts w:cstheme="minorHAnsi"/>
          <w:b/>
          <w:lang w:val="lt-LT"/>
        </w:rPr>
        <w:t xml:space="preserve"> Public Procurement </w:t>
      </w:r>
      <w:proofErr w:type="spellStart"/>
      <w:r w:rsidR="0084056F" w:rsidRPr="0084056F">
        <w:rPr>
          <w:rFonts w:cstheme="minorHAnsi"/>
          <w:b/>
          <w:lang w:val="lt-LT"/>
        </w:rPr>
        <w:t>Commission</w:t>
      </w:r>
      <w:proofErr w:type="spellEnd"/>
      <w:r w:rsidR="0084056F" w:rsidRPr="0084056F">
        <w:rPr>
          <w:rFonts w:cstheme="minorHAnsi"/>
          <w:b/>
          <w:lang w:val="lt-LT"/>
        </w:rPr>
        <w:t xml:space="preserve"> </w:t>
      </w:r>
      <w:proofErr w:type="spellStart"/>
      <w:r w:rsidR="0084056F" w:rsidRPr="0084056F">
        <w:rPr>
          <w:rFonts w:cstheme="minorHAnsi"/>
          <w:b/>
          <w:lang w:val="lt-LT"/>
        </w:rPr>
        <w:t>has</w:t>
      </w:r>
      <w:proofErr w:type="spellEnd"/>
      <w:r w:rsidR="0084056F" w:rsidRPr="0084056F">
        <w:rPr>
          <w:rFonts w:cstheme="minorHAnsi"/>
          <w:b/>
          <w:lang w:val="lt-LT"/>
        </w:rPr>
        <w:t xml:space="preserve"> </w:t>
      </w:r>
      <w:proofErr w:type="spellStart"/>
      <w:r w:rsidR="0084056F" w:rsidRPr="0084056F">
        <w:rPr>
          <w:rFonts w:cstheme="minorHAnsi"/>
          <w:b/>
          <w:lang w:val="lt-LT"/>
        </w:rPr>
        <w:t>examined</w:t>
      </w:r>
      <w:proofErr w:type="spellEnd"/>
      <w:r w:rsidR="0084056F" w:rsidRPr="0084056F">
        <w:rPr>
          <w:rFonts w:cstheme="minorHAnsi"/>
          <w:b/>
          <w:lang w:val="lt-LT"/>
        </w:rPr>
        <w:t xml:space="preserve"> </w:t>
      </w:r>
      <w:proofErr w:type="spellStart"/>
      <w:r w:rsidR="0084056F" w:rsidRPr="0084056F">
        <w:rPr>
          <w:rFonts w:cstheme="minorHAnsi"/>
          <w:b/>
          <w:lang w:val="lt-LT"/>
        </w:rPr>
        <w:t>the</w:t>
      </w:r>
      <w:proofErr w:type="spellEnd"/>
      <w:r w:rsidR="0084056F" w:rsidRPr="0084056F">
        <w:rPr>
          <w:rFonts w:cstheme="minorHAnsi"/>
          <w:b/>
          <w:lang w:val="lt-LT"/>
        </w:rPr>
        <w:t xml:space="preserve"> </w:t>
      </w:r>
      <w:proofErr w:type="spellStart"/>
      <w:r w:rsidR="0084056F" w:rsidRPr="0084056F">
        <w:rPr>
          <w:rFonts w:cstheme="minorHAnsi"/>
          <w:b/>
          <w:lang w:val="lt-LT"/>
        </w:rPr>
        <w:t>supplier’s</w:t>
      </w:r>
      <w:proofErr w:type="spellEnd"/>
      <w:r w:rsidR="0084056F" w:rsidRPr="0084056F">
        <w:rPr>
          <w:rFonts w:cstheme="minorHAnsi"/>
          <w:b/>
          <w:lang w:val="lt-LT"/>
        </w:rPr>
        <w:t xml:space="preserve"> </w:t>
      </w:r>
      <w:proofErr w:type="spellStart"/>
      <w:r w:rsidR="0084056F" w:rsidRPr="0084056F">
        <w:rPr>
          <w:rFonts w:cstheme="minorHAnsi"/>
          <w:b/>
          <w:lang w:val="lt-LT"/>
        </w:rPr>
        <w:t>request</w:t>
      </w:r>
      <w:proofErr w:type="spellEnd"/>
      <w:r w:rsidR="0084056F" w:rsidRPr="0084056F">
        <w:rPr>
          <w:rFonts w:cstheme="minorHAnsi"/>
          <w:b/>
          <w:lang w:val="lt-LT"/>
        </w:rPr>
        <w:t xml:space="preserve"> </w:t>
      </w:r>
      <w:proofErr w:type="spellStart"/>
      <w:r w:rsidR="0084056F" w:rsidRPr="0084056F">
        <w:rPr>
          <w:rFonts w:cstheme="minorHAnsi"/>
          <w:b/>
          <w:lang w:val="lt-LT"/>
        </w:rPr>
        <w:t>for</w:t>
      </w:r>
      <w:proofErr w:type="spellEnd"/>
      <w:r w:rsidR="0084056F" w:rsidRPr="0084056F">
        <w:rPr>
          <w:rFonts w:cstheme="minorHAnsi"/>
          <w:b/>
          <w:lang w:val="lt-LT"/>
        </w:rPr>
        <w:t xml:space="preserve"> </w:t>
      </w:r>
      <w:proofErr w:type="spellStart"/>
      <w:r w:rsidR="0084056F" w:rsidRPr="0084056F">
        <w:rPr>
          <w:rFonts w:cstheme="minorHAnsi"/>
          <w:b/>
          <w:lang w:val="lt-LT"/>
        </w:rPr>
        <w:t>clarification</w:t>
      </w:r>
      <w:proofErr w:type="spellEnd"/>
      <w:r w:rsidR="0084056F" w:rsidRPr="0084056F">
        <w:rPr>
          <w:rFonts w:cstheme="minorHAnsi"/>
          <w:b/>
          <w:lang w:val="lt-LT"/>
        </w:rPr>
        <w:t xml:space="preserve"> </w:t>
      </w:r>
      <w:proofErr w:type="spellStart"/>
      <w:r w:rsidR="0084056F" w:rsidRPr="0084056F">
        <w:rPr>
          <w:rFonts w:cstheme="minorHAnsi"/>
          <w:b/>
          <w:lang w:val="lt-LT"/>
        </w:rPr>
        <w:t>of</w:t>
      </w:r>
      <w:proofErr w:type="spellEnd"/>
      <w:r w:rsidR="0084056F" w:rsidRPr="0084056F">
        <w:rPr>
          <w:rFonts w:cstheme="minorHAnsi"/>
          <w:b/>
          <w:lang w:val="lt-LT"/>
        </w:rPr>
        <w:t xml:space="preserve"> </w:t>
      </w:r>
      <w:proofErr w:type="spellStart"/>
      <w:r w:rsidR="0084056F" w:rsidRPr="0084056F">
        <w:rPr>
          <w:rFonts w:cstheme="minorHAnsi"/>
          <w:b/>
          <w:lang w:val="lt-LT"/>
        </w:rPr>
        <w:t>the</w:t>
      </w:r>
      <w:proofErr w:type="spellEnd"/>
      <w:r w:rsidR="0084056F" w:rsidRPr="0084056F">
        <w:rPr>
          <w:rFonts w:cstheme="minorHAnsi"/>
          <w:b/>
          <w:lang w:val="lt-LT"/>
        </w:rPr>
        <w:t xml:space="preserve"> Procurement </w:t>
      </w:r>
      <w:proofErr w:type="spellStart"/>
      <w:r w:rsidR="0084056F" w:rsidRPr="0084056F">
        <w:rPr>
          <w:rFonts w:cstheme="minorHAnsi"/>
          <w:b/>
          <w:lang w:val="lt-LT"/>
        </w:rPr>
        <w:t>Conditions</w:t>
      </w:r>
      <w:proofErr w:type="spellEnd"/>
      <w:r w:rsidR="0084056F" w:rsidRPr="0084056F">
        <w:rPr>
          <w:rFonts w:cstheme="minorHAnsi"/>
          <w:b/>
          <w:lang w:val="lt-LT"/>
        </w:rPr>
        <w:t xml:space="preserve"> </w:t>
      </w:r>
      <w:proofErr w:type="spellStart"/>
      <w:r w:rsidR="0084056F" w:rsidRPr="0084056F">
        <w:rPr>
          <w:rFonts w:cstheme="minorHAnsi"/>
          <w:b/>
          <w:lang w:val="lt-LT"/>
        </w:rPr>
        <w:t>and</w:t>
      </w:r>
      <w:proofErr w:type="spellEnd"/>
      <w:r w:rsidR="0084056F" w:rsidRPr="0084056F">
        <w:rPr>
          <w:rFonts w:cstheme="minorHAnsi"/>
          <w:b/>
          <w:lang w:val="lt-LT"/>
        </w:rPr>
        <w:t xml:space="preserve"> </w:t>
      </w:r>
      <w:proofErr w:type="spellStart"/>
      <w:r w:rsidR="0084056F" w:rsidRPr="0084056F">
        <w:rPr>
          <w:rFonts w:cstheme="minorHAnsi"/>
          <w:b/>
          <w:lang w:val="lt-LT"/>
        </w:rPr>
        <w:t>provides</w:t>
      </w:r>
      <w:proofErr w:type="spellEnd"/>
      <w:r w:rsidR="0084056F" w:rsidRPr="0084056F">
        <w:rPr>
          <w:rFonts w:cstheme="minorHAnsi"/>
          <w:b/>
          <w:lang w:val="lt-LT"/>
        </w:rPr>
        <w:t xml:space="preserve"> </w:t>
      </w:r>
      <w:proofErr w:type="spellStart"/>
      <w:r w:rsidR="0084056F" w:rsidRPr="0084056F">
        <w:rPr>
          <w:rFonts w:cstheme="minorHAnsi"/>
          <w:b/>
          <w:lang w:val="lt-LT"/>
        </w:rPr>
        <w:t>the</w:t>
      </w:r>
      <w:proofErr w:type="spellEnd"/>
      <w:r w:rsidR="0084056F" w:rsidRPr="0084056F">
        <w:rPr>
          <w:rFonts w:cstheme="minorHAnsi"/>
          <w:b/>
          <w:lang w:val="lt-LT"/>
        </w:rPr>
        <w:t xml:space="preserve"> </w:t>
      </w:r>
      <w:proofErr w:type="spellStart"/>
      <w:r w:rsidR="0084056F" w:rsidRPr="0084056F">
        <w:rPr>
          <w:rFonts w:cstheme="minorHAnsi"/>
          <w:b/>
          <w:lang w:val="lt-LT"/>
        </w:rPr>
        <w:t>following</w:t>
      </w:r>
      <w:proofErr w:type="spellEnd"/>
      <w:r w:rsidR="0084056F" w:rsidRPr="0084056F">
        <w:rPr>
          <w:rFonts w:cstheme="minorHAnsi"/>
          <w:b/>
          <w:lang w:val="lt-LT"/>
        </w:rPr>
        <w:t xml:space="preserve"> </w:t>
      </w:r>
      <w:proofErr w:type="spellStart"/>
      <w:r w:rsidR="0084056F" w:rsidRPr="0084056F">
        <w:rPr>
          <w:rFonts w:cstheme="minorHAnsi"/>
          <w:b/>
          <w:lang w:val="lt-LT"/>
        </w:rPr>
        <w:t>response</w:t>
      </w:r>
      <w:proofErr w:type="spellEnd"/>
      <w:r w:rsidR="0084056F" w:rsidRPr="0084056F">
        <w:rPr>
          <w:rFonts w:cstheme="minorHAnsi"/>
          <w:b/>
          <w:lang w:val="lt-LT"/>
        </w:rPr>
        <w:t>:</w:t>
      </w:r>
    </w:p>
    <w:p w14:paraId="74B3FBD3" w14:textId="77777777" w:rsidR="004B1153" w:rsidRPr="004D2364" w:rsidRDefault="004B1153" w:rsidP="004B1153">
      <w:pPr>
        <w:spacing w:after="0" w:line="276" w:lineRule="auto"/>
        <w:jc w:val="both"/>
        <w:rPr>
          <w:rFonts w:cstheme="minorHAnsi"/>
          <w:b/>
          <w:lang w:val="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2"/>
        <w:gridCol w:w="4820"/>
      </w:tblGrid>
      <w:tr w:rsidR="004B1153" w:rsidRPr="004D2364" w14:paraId="17B9D21D" w14:textId="77777777" w:rsidTr="00C25CE9">
        <w:tc>
          <w:tcPr>
            <w:tcW w:w="851" w:type="dxa"/>
            <w:tcBorders>
              <w:top w:val="single" w:sz="4" w:space="0" w:color="auto"/>
              <w:left w:val="single" w:sz="4" w:space="0" w:color="auto"/>
              <w:bottom w:val="single" w:sz="4" w:space="0" w:color="auto"/>
              <w:right w:val="single" w:sz="4" w:space="0" w:color="auto"/>
            </w:tcBorders>
            <w:hideMark/>
          </w:tcPr>
          <w:p w14:paraId="37D0CAC9" w14:textId="77777777" w:rsidR="004B1153" w:rsidRPr="00A3552A" w:rsidRDefault="004B1153" w:rsidP="00A3552A">
            <w:pPr>
              <w:spacing w:before="60" w:after="60" w:line="240" w:lineRule="auto"/>
              <w:ind w:firstLine="40"/>
              <w:jc w:val="center"/>
              <w:rPr>
                <w:rFonts w:cstheme="minorHAnsi"/>
                <w:b/>
                <w:shd w:val="clear" w:color="auto" w:fill="FFFFFF"/>
                <w:lang w:val="lt-LT"/>
              </w:rPr>
            </w:pPr>
            <w:r w:rsidRPr="00A3552A">
              <w:rPr>
                <w:rFonts w:cstheme="minorHAnsi"/>
                <w:b/>
                <w:shd w:val="clear" w:color="auto" w:fill="FFFFFF"/>
                <w:lang w:val="lt-LT"/>
              </w:rPr>
              <w:t>Nr./</w:t>
            </w:r>
          </w:p>
          <w:p w14:paraId="600041AE" w14:textId="77777777" w:rsidR="004B1153" w:rsidRPr="00A3552A" w:rsidRDefault="004B1153" w:rsidP="00A3552A">
            <w:pPr>
              <w:spacing w:before="60" w:after="60" w:line="240" w:lineRule="auto"/>
              <w:ind w:firstLine="40"/>
              <w:jc w:val="center"/>
              <w:rPr>
                <w:rFonts w:cstheme="minorHAnsi"/>
                <w:b/>
                <w:shd w:val="clear" w:color="auto" w:fill="FFFFFF"/>
                <w:lang w:val="lt-LT"/>
              </w:rPr>
            </w:pPr>
            <w:proofErr w:type="spellStart"/>
            <w:r w:rsidRPr="00A3552A">
              <w:rPr>
                <w:rFonts w:cstheme="minorHAnsi"/>
                <w:b/>
                <w:shd w:val="clear" w:color="auto" w:fill="FFFFFF"/>
                <w:lang w:val="lt-LT"/>
              </w:rPr>
              <w:t>No</w:t>
            </w:r>
            <w:proofErr w:type="spellEnd"/>
          </w:p>
          <w:p w14:paraId="04E4A70D" w14:textId="77777777" w:rsidR="004B1153" w:rsidRPr="00A3552A" w:rsidRDefault="004B1153" w:rsidP="00A3552A">
            <w:pPr>
              <w:spacing w:before="60" w:after="60" w:line="240" w:lineRule="auto"/>
              <w:ind w:firstLine="40"/>
              <w:jc w:val="center"/>
              <w:rPr>
                <w:rFonts w:cstheme="minorHAnsi"/>
                <w:b/>
                <w:shd w:val="clear" w:color="auto" w:fill="FFFFFF"/>
                <w:lang w:val="lt-LT"/>
              </w:rPr>
            </w:pPr>
          </w:p>
        </w:tc>
        <w:tc>
          <w:tcPr>
            <w:tcW w:w="4252" w:type="dxa"/>
            <w:tcBorders>
              <w:top w:val="single" w:sz="4" w:space="0" w:color="auto"/>
              <w:left w:val="single" w:sz="4" w:space="0" w:color="auto"/>
              <w:bottom w:val="single" w:sz="4" w:space="0" w:color="auto"/>
              <w:right w:val="single" w:sz="4" w:space="0" w:color="auto"/>
            </w:tcBorders>
            <w:hideMark/>
          </w:tcPr>
          <w:p w14:paraId="52E95458" w14:textId="0BC43F95" w:rsidR="004B1153" w:rsidRPr="00A3552A" w:rsidRDefault="004B1153" w:rsidP="00A3552A">
            <w:pPr>
              <w:spacing w:before="60" w:after="60" w:line="240" w:lineRule="auto"/>
              <w:ind w:hanging="108"/>
              <w:jc w:val="center"/>
              <w:rPr>
                <w:rFonts w:cstheme="minorHAnsi"/>
                <w:b/>
                <w:shd w:val="clear" w:color="auto" w:fill="FFFFFF"/>
                <w:lang w:val="lt-LT"/>
              </w:rPr>
            </w:pPr>
            <w:r w:rsidRPr="00A3552A">
              <w:rPr>
                <w:rFonts w:cstheme="minorHAnsi"/>
                <w:b/>
                <w:shd w:val="clear" w:color="auto" w:fill="FFFFFF"/>
                <w:lang w:val="lt-LT"/>
              </w:rPr>
              <w:t xml:space="preserve">Klausimas/prašymas* / </w:t>
            </w:r>
            <w:proofErr w:type="spellStart"/>
            <w:r w:rsidRPr="00A3552A">
              <w:rPr>
                <w:rFonts w:cstheme="minorHAnsi"/>
                <w:b/>
                <w:shd w:val="clear" w:color="auto" w:fill="FFFFFF"/>
                <w:lang w:val="lt-LT"/>
              </w:rPr>
              <w:t>Question</w:t>
            </w:r>
            <w:proofErr w:type="spellEnd"/>
            <w:r w:rsidRPr="00A3552A">
              <w:rPr>
                <w:rFonts w:cstheme="minorHAnsi"/>
                <w:b/>
                <w:shd w:val="clear" w:color="auto" w:fill="FFFFFF"/>
                <w:lang w:val="lt-LT"/>
              </w:rPr>
              <w:t>/</w:t>
            </w:r>
            <w:proofErr w:type="spellStart"/>
            <w:r w:rsidRPr="00A3552A">
              <w:rPr>
                <w:rFonts w:cstheme="minorHAnsi"/>
                <w:b/>
                <w:shd w:val="clear" w:color="auto" w:fill="FFFFFF"/>
                <w:lang w:val="lt-LT"/>
              </w:rPr>
              <w:t>request</w:t>
            </w:r>
            <w:proofErr w:type="spellEnd"/>
            <w:r w:rsidRPr="00A3552A">
              <w:rPr>
                <w:rFonts w:cstheme="minorHAnsi"/>
                <w:b/>
                <w:shd w:val="clear" w:color="auto" w:fill="FFFFFF"/>
                <w:lang w:val="lt-LT"/>
              </w:rPr>
              <w:t xml:space="preserve">* </w:t>
            </w:r>
          </w:p>
        </w:tc>
        <w:tc>
          <w:tcPr>
            <w:tcW w:w="4820" w:type="dxa"/>
            <w:tcBorders>
              <w:top w:val="single" w:sz="4" w:space="0" w:color="auto"/>
              <w:left w:val="single" w:sz="4" w:space="0" w:color="auto"/>
              <w:bottom w:val="single" w:sz="4" w:space="0" w:color="auto"/>
              <w:right w:val="single" w:sz="4" w:space="0" w:color="auto"/>
            </w:tcBorders>
            <w:hideMark/>
          </w:tcPr>
          <w:p w14:paraId="5C559DC4" w14:textId="77777777" w:rsidR="004B1153" w:rsidRPr="00A3552A" w:rsidRDefault="004B1153" w:rsidP="00A3552A">
            <w:pPr>
              <w:spacing w:before="60" w:after="60" w:line="240" w:lineRule="auto"/>
              <w:jc w:val="center"/>
              <w:rPr>
                <w:rFonts w:cstheme="minorHAnsi"/>
                <w:b/>
                <w:shd w:val="clear" w:color="auto" w:fill="FFFFFF"/>
                <w:lang w:val="lt-LT"/>
              </w:rPr>
            </w:pPr>
            <w:r w:rsidRPr="00A3552A">
              <w:rPr>
                <w:rFonts w:cstheme="minorHAnsi"/>
                <w:b/>
                <w:shd w:val="clear" w:color="auto" w:fill="FFFFFF"/>
                <w:lang w:val="lt-LT"/>
              </w:rPr>
              <w:t xml:space="preserve">Paaiškinimas / patikslinimas / </w:t>
            </w:r>
          </w:p>
          <w:p w14:paraId="5B925453" w14:textId="77777777" w:rsidR="004B1153" w:rsidRPr="00A3552A" w:rsidRDefault="004B1153" w:rsidP="00A3552A">
            <w:pPr>
              <w:spacing w:before="60" w:after="60" w:line="240" w:lineRule="auto"/>
              <w:jc w:val="center"/>
              <w:rPr>
                <w:rFonts w:cstheme="minorHAnsi"/>
                <w:b/>
                <w:shd w:val="clear" w:color="auto" w:fill="FFFFFF"/>
                <w:lang w:val="lt-LT"/>
              </w:rPr>
            </w:pPr>
            <w:proofErr w:type="spellStart"/>
            <w:r w:rsidRPr="00A3552A">
              <w:rPr>
                <w:rFonts w:cstheme="minorHAnsi"/>
                <w:b/>
                <w:shd w:val="clear" w:color="auto" w:fill="FFFFFF"/>
                <w:lang w:val="lt-LT"/>
              </w:rPr>
              <w:t>Explanation</w:t>
            </w:r>
            <w:proofErr w:type="spellEnd"/>
            <w:r w:rsidRPr="00A3552A">
              <w:rPr>
                <w:rFonts w:cstheme="minorHAnsi"/>
                <w:b/>
                <w:shd w:val="clear" w:color="auto" w:fill="FFFFFF"/>
                <w:lang w:val="lt-LT"/>
              </w:rPr>
              <w:t xml:space="preserve"> / </w:t>
            </w:r>
            <w:proofErr w:type="spellStart"/>
            <w:r w:rsidRPr="00A3552A">
              <w:rPr>
                <w:rFonts w:cstheme="minorHAnsi"/>
                <w:b/>
                <w:shd w:val="clear" w:color="auto" w:fill="FFFFFF"/>
                <w:lang w:val="lt-LT"/>
              </w:rPr>
              <w:t>clarification</w:t>
            </w:r>
            <w:proofErr w:type="spellEnd"/>
          </w:p>
        </w:tc>
      </w:tr>
      <w:tr w:rsidR="004B1153" w:rsidRPr="00EA7D69" w14:paraId="5D8C2DA7" w14:textId="77777777" w:rsidTr="0098262F">
        <w:trPr>
          <w:trHeight w:val="70"/>
        </w:trPr>
        <w:tc>
          <w:tcPr>
            <w:tcW w:w="851" w:type="dxa"/>
          </w:tcPr>
          <w:p w14:paraId="4EBE73D5" w14:textId="1FF4A02D" w:rsidR="004B1153" w:rsidRPr="00A3552A" w:rsidRDefault="00A93D8D" w:rsidP="00A3552A">
            <w:pPr>
              <w:spacing w:before="60" w:after="60" w:line="240" w:lineRule="auto"/>
              <w:ind w:left="360"/>
              <w:jc w:val="both"/>
              <w:rPr>
                <w:rFonts w:cstheme="minorHAnsi"/>
                <w:shd w:val="clear" w:color="auto" w:fill="FFFFFF"/>
              </w:rPr>
            </w:pPr>
            <w:r w:rsidRPr="00A3552A">
              <w:rPr>
                <w:rFonts w:cstheme="minorHAnsi"/>
                <w:shd w:val="clear" w:color="auto" w:fill="FFFFFF"/>
              </w:rPr>
              <w:t>1.</w:t>
            </w:r>
          </w:p>
        </w:tc>
        <w:tc>
          <w:tcPr>
            <w:tcW w:w="4252" w:type="dxa"/>
          </w:tcPr>
          <w:p w14:paraId="4DE4F05E" w14:textId="7AF1F33D" w:rsidR="005D1273" w:rsidRPr="00A3552A" w:rsidRDefault="0068670A" w:rsidP="00A3552A">
            <w:pPr>
              <w:spacing w:before="60" w:after="60" w:line="240" w:lineRule="auto"/>
              <w:jc w:val="both"/>
              <w:rPr>
                <w:rFonts w:cstheme="minorHAnsi"/>
                <w:b/>
                <w:bCs/>
                <w:shd w:val="clear" w:color="auto" w:fill="FFFFFF"/>
                <w:lang w:val="en-GB"/>
              </w:rPr>
            </w:pPr>
            <w:r w:rsidRPr="00A3552A">
              <w:rPr>
                <w:rFonts w:cstheme="minorHAnsi"/>
                <w:b/>
                <w:bCs/>
                <w:shd w:val="clear" w:color="auto" w:fill="FFFFFF"/>
                <w:lang w:val="en-GB"/>
              </w:rPr>
              <w:t>In English:</w:t>
            </w:r>
          </w:p>
          <w:p w14:paraId="5DE89AED" w14:textId="7D2BA04B" w:rsidR="003B0B52" w:rsidRDefault="003B0B52" w:rsidP="00A3552A">
            <w:pPr>
              <w:spacing w:before="60" w:after="60" w:line="240" w:lineRule="auto"/>
              <w:jc w:val="both"/>
              <w:rPr>
                <w:lang w:val="en-GB"/>
              </w:rPr>
            </w:pPr>
            <w:r w:rsidRPr="003B0B52">
              <w:t xml:space="preserve">The statement of work scope in the "Modular building" section includes work on the installation of a solar power plant and a diesel generator. There </w:t>
            </w:r>
            <w:proofErr w:type="gramStart"/>
            <w:r w:rsidRPr="003B0B52">
              <w:t>is</w:t>
            </w:r>
            <w:proofErr w:type="gramEnd"/>
            <w:r w:rsidRPr="003B0B52">
              <w:t xml:space="preserve"> no design documentation or technical specifications for these works.</w:t>
            </w:r>
            <w:r w:rsidRPr="003B0B52">
              <w:br/>
              <w:t>Please provide the relevant documentation.</w:t>
            </w:r>
          </w:p>
          <w:p w14:paraId="0786FD79" w14:textId="77777777" w:rsidR="003B0B52" w:rsidRDefault="003B0B52" w:rsidP="00A3552A">
            <w:pPr>
              <w:spacing w:before="60" w:after="60" w:line="240" w:lineRule="auto"/>
              <w:jc w:val="both"/>
              <w:rPr>
                <w:rFonts w:eastAsia="Times New Roman" w:cs="Times New Roman"/>
                <w:b/>
                <w:bCs/>
                <w:color w:val="00241A"/>
                <w:lang w:val="en-GB" w:eastAsia="lt-LT"/>
              </w:rPr>
            </w:pPr>
          </w:p>
          <w:p w14:paraId="4DCBEFB6" w14:textId="77777777" w:rsidR="003B0B52" w:rsidRDefault="003B0B52" w:rsidP="00A3552A">
            <w:pPr>
              <w:spacing w:before="60" w:after="60" w:line="240" w:lineRule="auto"/>
              <w:jc w:val="both"/>
              <w:rPr>
                <w:rFonts w:eastAsia="Times New Roman" w:cs="Times New Roman"/>
                <w:b/>
                <w:bCs/>
                <w:color w:val="00241A"/>
                <w:lang w:val="en-GB" w:eastAsia="lt-LT"/>
              </w:rPr>
            </w:pPr>
          </w:p>
          <w:p w14:paraId="642404D6" w14:textId="77777777" w:rsidR="003B0B52" w:rsidRDefault="003B0B52" w:rsidP="00A3552A">
            <w:pPr>
              <w:spacing w:before="60" w:after="60" w:line="240" w:lineRule="auto"/>
              <w:jc w:val="both"/>
              <w:rPr>
                <w:rFonts w:eastAsia="Times New Roman" w:cs="Times New Roman"/>
                <w:b/>
                <w:bCs/>
                <w:color w:val="00241A"/>
                <w:lang w:val="en-GB" w:eastAsia="lt-LT"/>
              </w:rPr>
            </w:pPr>
          </w:p>
          <w:p w14:paraId="5B68E814" w14:textId="77777777" w:rsidR="003B0B52" w:rsidRDefault="003B0B52" w:rsidP="00A3552A">
            <w:pPr>
              <w:spacing w:before="60" w:after="60" w:line="240" w:lineRule="auto"/>
              <w:jc w:val="both"/>
              <w:rPr>
                <w:rFonts w:eastAsia="Times New Roman" w:cs="Times New Roman"/>
                <w:b/>
                <w:bCs/>
                <w:color w:val="00241A"/>
                <w:lang w:val="en-GB" w:eastAsia="lt-LT"/>
              </w:rPr>
            </w:pPr>
          </w:p>
          <w:p w14:paraId="1F57C4D0" w14:textId="77777777" w:rsidR="003B0B52" w:rsidRDefault="003B0B52" w:rsidP="00A3552A">
            <w:pPr>
              <w:spacing w:before="60" w:after="60" w:line="240" w:lineRule="auto"/>
              <w:jc w:val="both"/>
              <w:rPr>
                <w:rFonts w:eastAsia="Times New Roman" w:cs="Times New Roman"/>
                <w:b/>
                <w:bCs/>
                <w:color w:val="00241A"/>
                <w:lang w:val="en-GB" w:eastAsia="lt-LT"/>
              </w:rPr>
            </w:pPr>
          </w:p>
          <w:p w14:paraId="230DFD47" w14:textId="77777777" w:rsidR="003B0B52" w:rsidRDefault="003B0B52" w:rsidP="00A3552A">
            <w:pPr>
              <w:spacing w:before="60" w:after="60" w:line="240" w:lineRule="auto"/>
              <w:jc w:val="both"/>
              <w:rPr>
                <w:rFonts w:eastAsia="Times New Roman" w:cs="Times New Roman"/>
                <w:b/>
                <w:bCs/>
                <w:color w:val="00241A"/>
                <w:lang w:val="en-GB" w:eastAsia="lt-LT"/>
              </w:rPr>
            </w:pPr>
          </w:p>
          <w:p w14:paraId="0956E52D" w14:textId="77777777" w:rsidR="003B0B52" w:rsidRDefault="003B0B52" w:rsidP="00A3552A">
            <w:pPr>
              <w:spacing w:before="60" w:after="60" w:line="240" w:lineRule="auto"/>
              <w:jc w:val="both"/>
              <w:rPr>
                <w:rFonts w:eastAsia="Times New Roman" w:cs="Times New Roman"/>
                <w:b/>
                <w:bCs/>
                <w:color w:val="00241A"/>
                <w:lang w:val="en-GB" w:eastAsia="lt-LT"/>
              </w:rPr>
            </w:pPr>
          </w:p>
          <w:p w14:paraId="2DDF8CB6" w14:textId="77777777" w:rsidR="003B0B52" w:rsidRPr="00A3552A" w:rsidRDefault="003B0B52" w:rsidP="00A3552A">
            <w:pPr>
              <w:spacing w:before="60" w:after="60" w:line="240" w:lineRule="auto"/>
              <w:jc w:val="both"/>
              <w:rPr>
                <w:rFonts w:eastAsia="Times New Roman" w:cs="Times New Roman"/>
                <w:b/>
                <w:bCs/>
                <w:color w:val="00241A"/>
                <w:lang w:val="en-GB" w:eastAsia="lt-LT"/>
              </w:rPr>
            </w:pPr>
          </w:p>
          <w:p w14:paraId="5CEC0C2E" w14:textId="77777777" w:rsidR="004B1153" w:rsidRPr="00A3552A" w:rsidRDefault="00EC3B20" w:rsidP="00A3552A">
            <w:pPr>
              <w:spacing w:before="60" w:after="60" w:line="240" w:lineRule="auto"/>
              <w:jc w:val="both"/>
              <w:rPr>
                <w:rFonts w:eastAsia="Times New Roman" w:cs="Times New Roman"/>
                <w:b/>
                <w:bCs/>
                <w:color w:val="00241A"/>
                <w:lang w:val="pt-BR" w:eastAsia="lt-LT"/>
              </w:rPr>
            </w:pPr>
            <w:r w:rsidRPr="00A3552A">
              <w:rPr>
                <w:rFonts w:eastAsia="Times New Roman" w:cs="Times New Roman"/>
                <w:b/>
                <w:bCs/>
                <w:color w:val="00241A"/>
                <w:lang w:val="pt-BR" w:eastAsia="lt-LT"/>
              </w:rPr>
              <w:t xml:space="preserve">Klausimo vertimas į </w:t>
            </w:r>
            <w:r w:rsidR="00A1792D" w:rsidRPr="00A3552A">
              <w:rPr>
                <w:rFonts w:eastAsia="Times New Roman" w:cs="Times New Roman"/>
                <w:b/>
                <w:bCs/>
                <w:color w:val="00241A"/>
                <w:lang w:val="pt-BR" w:eastAsia="lt-LT"/>
              </w:rPr>
              <w:t>L</w:t>
            </w:r>
            <w:r w:rsidR="00EA0A91" w:rsidRPr="00A3552A">
              <w:rPr>
                <w:rFonts w:eastAsia="Times New Roman" w:cs="Times New Roman"/>
                <w:b/>
                <w:bCs/>
                <w:color w:val="00241A"/>
                <w:lang w:val="pt-BR" w:eastAsia="lt-LT"/>
              </w:rPr>
              <w:t>ietuvių kalb</w:t>
            </w:r>
            <w:r w:rsidRPr="00A3552A">
              <w:rPr>
                <w:rFonts w:eastAsia="Times New Roman" w:cs="Times New Roman"/>
                <w:b/>
                <w:bCs/>
                <w:color w:val="00241A"/>
                <w:lang w:val="pt-BR" w:eastAsia="lt-LT"/>
              </w:rPr>
              <w:t>ą</w:t>
            </w:r>
            <w:r w:rsidR="00EA0A91" w:rsidRPr="00A3552A">
              <w:rPr>
                <w:rFonts w:eastAsia="Times New Roman" w:cs="Times New Roman"/>
                <w:b/>
                <w:bCs/>
                <w:color w:val="00241A"/>
                <w:lang w:val="pt-BR" w:eastAsia="lt-LT"/>
              </w:rPr>
              <w:t xml:space="preserve">: </w:t>
            </w:r>
          </w:p>
          <w:p w14:paraId="05BC9FEC" w14:textId="77777777" w:rsidR="003B0B52" w:rsidRPr="003B0B52" w:rsidRDefault="003B0B52" w:rsidP="003B0B52">
            <w:pPr>
              <w:spacing w:before="60" w:after="60" w:line="240" w:lineRule="auto"/>
              <w:jc w:val="both"/>
              <w:rPr>
                <w:rFonts w:eastAsia="Times New Roman" w:cs="Times New Roman"/>
                <w:color w:val="00241A"/>
                <w:lang w:val="lt-LT" w:eastAsia="lt-LT"/>
              </w:rPr>
            </w:pPr>
            <w:r w:rsidRPr="003B0B52">
              <w:rPr>
                <w:rFonts w:eastAsia="Times New Roman" w:cs="Times New Roman"/>
                <w:color w:val="00241A"/>
                <w:lang w:val="lt-LT" w:eastAsia="lt-LT"/>
              </w:rPr>
              <w:t>Darbų apimties aprašyme skiltyje „Modulinis pastatas“ numatyti saulės elektrinės ir dyzelinio generatoriaus įrengimo darbai. Šiems darbams nėra pateikta projektinė dokumentacija ar techninės specifikacijos.</w:t>
            </w:r>
          </w:p>
          <w:p w14:paraId="304FC527" w14:textId="77777777" w:rsidR="003B0B52" w:rsidRPr="003B0B52" w:rsidRDefault="003B0B52" w:rsidP="003B0B52">
            <w:pPr>
              <w:spacing w:before="60" w:after="60" w:line="240" w:lineRule="auto"/>
              <w:jc w:val="both"/>
              <w:rPr>
                <w:rFonts w:eastAsia="Times New Roman" w:cs="Times New Roman"/>
                <w:color w:val="00241A"/>
                <w:lang w:val="lt-LT" w:eastAsia="lt-LT"/>
              </w:rPr>
            </w:pPr>
            <w:r w:rsidRPr="003B0B52">
              <w:rPr>
                <w:rFonts w:eastAsia="Times New Roman" w:cs="Times New Roman"/>
                <w:color w:val="00241A"/>
                <w:lang w:val="lt-LT" w:eastAsia="lt-LT"/>
              </w:rPr>
              <w:t>Prašome pateikti atitinkamą dokumentaciją.</w:t>
            </w:r>
          </w:p>
          <w:p w14:paraId="41083870" w14:textId="7E6A2244" w:rsidR="0098262F" w:rsidRPr="00A3552A" w:rsidRDefault="0098262F" w:rsidP="00A3552A">
            <w:pPr>
              <w:spacing w:before="60" w:after="60" w:line="240" w:lineRule="auto"/>
              <w:jc w:val="both"/>
              <w:rPr>
                <w:rFonts w:eastAsia="Times New Roman" w:cs="Times New Roman"/>
                <w:color w:val="00241A"/>
                <w:lang w:val="lt-LT" w:eastAsia="lt-LT"/>
              </w:rPr>
            </w:pPr>
          </w:p>
        </w:tc>
        <w:tc>
          <w:tcPr>
            <w:tcW w:w="4820" w:type="dxa"/>
          </w:tcPr>
          <w:p w14:paraId="1C53917B" w14:textId="77777777" w:rsidR="00192618" w:rsidRPr="00A3552A" w:rsidRDefault="00192618" w:rsidP="00A3552A">
            <w:pPr>
              <w:spacing w:before="60" w:after="60" w:line="240" w:lineRule="auto"/>
              <w:jc w:val="both"/>
              <w:rPr>
                <w:rFonts w:cstheme="minorHAnsi"/>
                <w:b/>
                <w:bCs/>
                <w:shd w:val="clear" w:color="auto" w:fill="FFFFFF"/>
                <w:lang w:val="en-GB"/>
              </w:rPr>
            </w:pPr>
            <w:r w:rsidRPr="00A3552A">
              <w:rPr>
                <w:rFonts w:cstheme="minorHAnsi"/>
                <w:b/>
                <w:bCs/>
                <w:shd w:val="clear" w:color="auto" w:fill="FFFFFF"/>
                <w:lang w:val="en-GB"/>
              </w:rPr>
              <w:t>In English:</w:t>
            </w:r>
          </w:p>
          <w:p w14:paraId="40AE474C" w14:textId="77777777" w:rsidR="003B0B52" w:rsidRPr="003B0B52" w:rsidRDefault="003B0B52" w:rsidP="003B0B52">
            <w:pPr>
              <w:spacing w:before="60" w:after="60" w:line="240" w:lineRule="auto"/>
              <w:jc w:val="both"/>
              <w:rPr>
                <w:rFonts w:cstheme="minorHAnsi"/>
                <w:shd w:val="clear" w:color="auto" w:fill="FFFFFF"/>
                <w:lang w:val="en-GB"/>
              </w:rPr>
            </w:pPr>
            <w:r w:rsidRPr="003B0B52">
              <w:rPr>
                <w:rFonts w:cstheme="minorHAnsi"/>
                <w:shd w:val="clear" w:color="auto" w:fill="FFFFFF"/>
                <w:lang w:val="en-GB"/>
              </w:rPr>
              <w:t>The installation of a solar power plant is not included in the scope of the modular construction works. These services will be procured under a separate procurement procedure. Therefore, the installation of the solar power plant does not need to be included in the submitted proposal.</w:t>
            </w:r>
          </w:p>
          <w:p w14:paraId="29698FE8" w14:textId="797FD538" w:rsidR="006F4891" w:rsidRPr="00A3552A" w:rsidRDefault="003B0B52" w:rsidP="003B0B52">
            <w:pPr>
              <w:spacing w:before="60" w:after="60" w:line="240" w:lineRule="auto"/>
              <w:jc w:val="both"/>
              <w:rPr>
                <w:rFonts w:cstheme="minorHAnsi"/>
                <w:shd w:val="clear" w:color="auto" w:fill="FFFFFF"/>
                <w:lang w:val="en-GB"/>
              </w:rPr>
            </w:pPr>
            <w:r w:rsidRPr="003B0B52">
              <w:rPr>
                <w:rFonts w:cstheme="minorHAnsi"/>
                <w:shd w:val="clear" w:color="auto" w:fill="FFFFFF"/>
                <w:lang w:val="en-GB"/>
              </w:rPr>
              <w:t>The installation of the diesel generator is part of the modular construction scope. We are attaching the information and technical specifications of the diesel generator. On the first page of the specifications, items 17, 18, and 19 are relevant, as they relate to the connection of the modular structure and the generator. The remaining items are related to the solar power plant.</w:t>
            </w:r>
          </w:p>
          <w:p w14:paraId="52397571" w14:textId="77777777" w:rsidR="00A3552A" w:rsidRDefault="00A3552A" w:rsidP="00A3552A">
            <w:pPr>
              <w:spacing w:before="60" w:after="60" w:line="240" w:lineRule="auto"/>
              <w:jc w:val="both"/>
              <w:rPr>
                <w:rFonts w:cstheme="minorHAnsi"/>
                <w:b/>
                <w:bCs/>
                <w:shd w:val="clear" w:color="auto" w:fill="FFFFFF"/>
              </w:rPr>
            </w:pPr>
          </w:p>
          <w:p w14:paraId="1F3DAA78" w14:textId="77777777" w:rsidR="00D332E4" w:rsidRPr="00A3552A" w:rsidRDefault="00A1792D" w:rsidP="00A3552A">
            <w:pPr>
              <w:spacing w:before="60" w:after="60" w:line="240" w:lineRule="auto"/>
              <w:jc w:val="both"/>
              <w:rPr>
                <w:rFonts w:cstheme="minorHAnsi"/>
                <w:b/>
                <w:bCs/>
                <w:shd w:val="clear" w:color="auto" w:fill="FFFFFF"/>
                <w:lang w:val="lt-LT"/>
              </w:rPr>
            </w:pPr>
            <w:r w:rsidRPr="00A3552A">
              <w:rPr>
                <w:rFonts w:cstheme="minorHAnsi"/>
                <w:b/>
                <w:bCs/>
                <w:shd w:val="clear" w:color="auto" w:fill="FFFFFF"/>
                <w:lang w:val="lt-LT"/>
              </w:rPr>
              <w:t>Lietuvių kalba</w:t>
            </w:r>
          </w:p>
          <w:p w14:paraId="5A364269" w14:textId="77777777" w:rsidR="003B0B52" w:rsidRPr="003B0B52" w:rsidRDefault="003B0B52" w:rsidP="003B0B52">
            <w:pPr>
              <w:spacing w:before="60" w:after="60" w:line="240" w:lineRule="auto"/>
              <w:jc w:val="both"/>
              <w:rPr>
                <w:rFonts w:cstheme="minorHAnsi"/>
                <w:shd w:val="clear" w:color="auto" w:fill="FFFFFF"/>
                <w:lang w:val="lt-LT"/>
              </w:rPr>
            </w:pPr>
            <w:r w:rsidRPr="003B0B52">
              <w:rPr>
                <w:rFonts w:cstheme="minorHAnsi"/>
                <w:shd w:val="clear" w:color="auto" w:fill="FFFFFF"/>
                <w:lang w:val="lt-LT"/>
              </w:rPr>
              <w:t>Modulinės konstrukcijos įrengimo apimtyje saulės elektrinės įrengimas nenumatomas. Šios paslaugos bus perkamos atskiru pirkimu. Todėl teikiamame pasiūlyme saulės elektrinės įrengimo vertinti nereikia.</w:t>
            </w:r>
          </w:p>
          <w:p w14:paraId="77644A88" w14:textId="284D9156" w:rsidR="0098262F" w:rsidRPr="00A3552A" w:rsidRDefault="003B0B52" w:rsidP="003B0B52">
            <w:pPr>
              <w:spacing w:before="60" w:after="60" w:line="240" w:lineRule="auto"/>
              <w:jc w:val="both"/>
              <w:rPr>
                <w:rFonts w:cstheme="minorHAnsi"/>
                <w:shd w:val="clear" w:color="auto" w:fill="FFFFFF"/>
                <w:lang w:val="lt-LT"/>
              </w:rPr>
            </w:pPr>
            <w:r w:rsidRPr="003B0B52">
              <w:rPr>
                <w:rFonts w:cstheme="minorHAnsi"/>
                <w:shd w:val="clear" w:color="auto" w:fill="FFFFFF"/>
                <w:lang w:val="lt-LT"/>
              </w:rPr>
              <w:t>Dyzelinio generatoriaus įrengimas yra modulinės konstrukcijos įrengimo apimties dalis. Pridedame dyzelinio generatoriaus informaciją ir technines specifikacijas. Specifikacijų pirmame puslapyje - 17, 18 ir 19 punktai. Jie susiję su modulinės konstrukcijos ir generatoriaus prijungimu. Kiti punktai susiję su saulės energijos stotele. </w:t>
            </w:r>
          </w:p>
        </w:tc>
      </w:tr>
    </w:tbl>
    <w:p w14:paraId="0E7261A6" w14:textId="77777777" w:rsidR="001758CB" w:rsidRPr="000D113E" w:rsidRDefault="001758CB" w:rsidP="004B1153">
      <w:pPr>
        <w:spacing w:after="0" w:line="276" w:lineRule="auto"/>
        <w:jc w:val="both"/>
        <w:rPr>
          <w:rFonts w:cstheme="minorHAnsi"/>
          <w:i/>
          <w:shd w:val="clear" w:color="auto" w:fill="FFFFFF"/>
          <w:lang w:val="lt-LT"/>
        </w:rPr>
      </w:pPr>
    </w:p>
    <w:p w14:paraId="7527CF07" w14:textId="653A739E" w:rsidR="004B1153" w:rsidRPr="004D2364" w:rsidRDefault="004B1153" w:rsidP="004B1153">
      <w:pPr>
        <w:spacing w:after="0" w:line="276" w:lineRule="auto"/>
        <w:jc w:val="both"/>
        <w:rPr>
          <w:rFonts w:cstheme="minorHAnsi"/>
          <w:i/>
          <w:iCs/>
          <w:shd w:val="clear" w:color="auto" w:fill="FFFFFF"/>
          <w:lang w:val="lt-LT"/>
        </w:rPr>
      </w:pPr>
      <w:r w:rsidRPr="004D2364">
        <w:rPr>
          <w:rFonts w:cstheme="minorHAnsi"/>
          <w:i/>
          <w:iCs/>
          <w:shd w:val="clear" w:color="auto" w:fill="FFFFFF"/>
          <w:lang w:val="lt-LT"/>
        </w:rPr>
        <w:lastRenderedPageBreak/>
        <w:t xml:space="preserve">* Tiekėjo pateikto paklausimo tekstas eina pirmas ir yra neredaguotas / </w:t>
      </w:r>
      <w:proofErr w:type="spellStart"/>
      <w:r w:rsidRPr="004D2364">
        <w:rPr>
          <w:rFonts w:cstheme="minorHAnsi"/>
          <w:i/>
          <w:iCs/>
          <w:shd w:val="clear" w:color="auto" w:fill="FFFFFF"/>
          <w:lang w:val="lt-LT"/>
        </w:rPr>
        <w:t>The</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text</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of</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the</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supplier's</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enquiry</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comes</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first</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and</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is</w:t>
      </w:r>
      <w:proofErr w:type="spellEnd"/>
      <w:r w:rsidRPr="004D2364">
        <w:rPr>
          <w:rFonts w:cstheme="minorHAnsi"/>
          <w:i/>
          <w:iCs/>
          <w:shd w:val="clear" w:color="auto" w:fill="FFFFFF"/>
          <w:lang w:val="lt-LT"/>
        </w:rPr>
        <w:t xml:space="preserve"> </w:t>
      </w:r>
      <w:proofErr w:type="spellStart"/>
      <w:r w:rsidRPr="004D2364">
        <w:rPr>
          <w:rFonts w:cstheme="minorHAnsi"/>
          <w:i/>
          <w:iCs/>
          <w:shd w:val="clear" w:color="auto" w:fill="FFFFFF"/>
          <w:lang w:val="lt-LT"/>
        </w:rPr>
        <w:t>unedited</w:t>
      </w:r>
      <w:proofErr w:type="spellEnd"/>
      <w:r w:rsidRPr="004D2364">
        <w:rPr>
          <w:rFonts w:cstheme="minorHAnsi"/>
          <w:i/>
          <w:iCs/>
          <w:shd w:val="clear" w:color="auto" w:fill="FFFFFF"/>
          <w:lang w:val="lt-LT"/>
        </w:rPr>
        <w:t>.</w:t>
      </w:r>
    </w:p>
    <w:p w14:paraId="133E2825" w14:textId="77777777" w:rsidR="004B1153" w:rsidRPr="004D2364" w:rsidRDefault="004B1153" w:rsidP="004B1153">
      <w:pPr>
        <w:spacing w:after="0" w:line="276" w:lineRule="auto"/>
        <w:jc w:val="both"/>
        <w:rPr>
          <w:rFonts w:cstheme="minorHAnsi"/>
          <w:shd w:val="clear" w:color="auto" w:fill="FFFFFF"/>
          <w:lang w:val="lt-LT"/>
        </w:rPr>
      </w:pPr>
    </w:p>
    <w:p w14:paraId="5296DCCC" w14:textId="77DA4CD9" w:rsidR="004B1153" w:rsidRPr="004D2364" w:rsidRDefault="004B1153" w:rsidP="004B1153">
      <w:pPr>
        <w:spacing w:after="0" w:line="276" w:lineRule="auto"/>
        <w:jc w:val="both"/>
        <w:rPr>
          <w:rFonts w:cstheme="minorHAnsi"/>
          <w:shd w:val="clear" w:color="auto" w:fill="FFFFFF"/>
          <w:lang w:val="lt-LT"/>
        </w:rPr>
      </w:pPr>
      <w:r w:rsidRPr="004D2364">
        <w:rPr>
          <w:rFonts w:cstheme="minorHAnsi"/>
          <w:shd w:val="clear" w:color="auto" w:fill="FFFFFF"/>
          <w:lang w:val="lt-LT"/>
        </w:rPr>
        <w:t xml:space="preserve">Pažymėtina, kad bet kuris CPVA atliktas paaiškinimas / patikslinimas yra laikomas neatskiriama Pirkimo dokumentų dalimi ir jo nuostatos turi viršenybę prieš ankstesnes Pirkimo dokumentuose išdėstytas nuostatas. </w:t>
      </w:r>
      <w:r w:rsidRPr="00712146">
        <w:rPr>
          <w:rFonts w:cstheme="minorHAnsi"/>
          <w:lang w:val="lt-LT"/>
        </w:rPr>
        <w:t xml:space="preserve"> </w:t>
      </w:r>
      <w:r w:rsidRPr="004D2364">
        <w:rPr>
          <w:rFonts w:cstheme="minorHAnsi"/>
        </w:rPr>
        <w:t xml:space="preserve">/ </w:t>
      </w:r>
      <w:r w:rsidRPr="004D2364">
        <w:rPr>
          <w:rFonts w:cstheme="minorHAnsi"/>
          <w:b/>
          <w:shd w:val="clear" w:color="auto" w:fill="FFFFFF"/>
          <w:lang w:val="lt-LT"/>
        </w:rPr>
        <w:t xml:space="preserve">It </w:t>
      </w:r>
      <w:proofErr w:type="spellStart"/>
      <w:r w:rsidRPr="004D2364">
        <w:rPr>
          <w:rFonts w:cstheme="minorHAnsi"/>
          <w:b/>
          <w:shd w:val="clear" w:color="auto" w:fill="FFFFFF"/>
          <w:lang w:val="lt-LT"/>
        </w:rPr>
        <w:t>should</w:t>
      </w:r>
      <w:proofErr w:type="spellEnd"/>
      <w:r w:rsidRPr="004D2364">
        <w:rPr>
          <w:rFonts w:cstheme="minorHAnsi"/>
          <w:b/>
          <w:shd w:val="clear" w:color="auto" w:fill="FFFFFF"/>
          <w:lang w:val="lt-LT"/>
        </w:rPr>
        <w:t xml:space="preserve"> be </w:t>
      </w:r>
      <w:proofErr w:type="spellStart"/>
      <w:r w:rsidRPr="004D2364">
        <w:rPr>
          <w:rFonts w:cstheme="minorHAnsi"/>
          <w:b/>
          <w:shd w:val="clear" w:color="auto" w:fill="FFFFFF"/>
          <w:lang w:val="lt-LT"/>
        </w:rPr>
        <w:t>noted</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that</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any</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explanation</w:t>
      </w:r>
      <w:proofErr w:type="spellEnd"/>
      <w:r w:rsidRPr="004D2364">
        <w:rPr>
          <w:rFonts w:cstheme="minorHAnsi"/>
          <w:b/>
          <w:shd w:val="clear" w:color="auto" w:fill="FFFFFF"/>
          <w:lang w:val="lt-LT"/>
        </w:rPr>
        <w:t>/</w:t>
      </w:r>
      <w:proofErr w:type="spellStart"/>
      <w:r w:rsidRPr="004D2364">
        <w:rPr>
          <w:rFonts w:cstheme="minorHAnsi"/>
          <w:b/>
          <w:shd w:val="clear" w:color="auto" w:fill="FFFFFF"/>
          <w:lang w:val="lt-LT"/>
        </w:rPr>
        <w:t>clarification</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made</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by</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the</w:t>
      </w:r>
      <w:proofErr w:type="spellEnd"/>
      <w:r w:rsidRPr="004D2364">
        <w:rPr>
          <w:rFonts w:cstheme="minorHAnsi"/>
          <w:b/>
          <w:shd w:val="clear" w:color="auto" w:fill="FFFFFF"/>
          <w:lang w:val="lt-LT"/>
        </w:rPr>
        <w:t xml:space="preserve"> CP</w:t>
      </w:r>
      <w:r w:rsidR="008E4B01">
        <w:rPr>
          <w:rFonts w:cstheme="minorHAnsi"/>
          <w:b/>
          <w:shd w:val="clear" w:color="auto" w:fill="FFFFFF"/>
          <w:lang w:val="lt-LT"/>
        </w:rPr>
        <w:t>V</w:t>
      </w:r>
      <w:r w:rsidRPr="004D2364">
        <w:rPr>
          <w:rFonts w:cstheme="minorHAnsi"/>
          <w:b/>
          <w:shd w:val="clear" w:color="auto" w:fill="FFFFFF"/>
          <w:lang w:val="lt-LT"/>
        </w:rPr>
        <w:t xml:space="preserve">A </w:t>
      </w:r>
      <w:proofErr w:type="spellStart"/>
      <w:r w:rsidRPr="004D2364">
        <w:rPr>
          <w:rFonts w:cstheme="minorHAnsi"/>
          <w:b/>
          <w:shd w:val="clear" w:color="auto" w:fill="FFFFFF"/>
          <w:lang w:val="lt-LT"/>
        </w:rPr>
        <w:t>is</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considered</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an</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integral</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part</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of</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the</w:t>
      </w:r>
      <w:proofErr w:type="spellEnd"/>
      <w:r w:rsidRPr="004D2364">
        <w:rPr>
          <w:rFonts w:cstheme="minorHAnsi"/>
          <w:b/>
          <w:shd w:val="clear" w:color="auto" w:fill="FFFFFF"/>
          <w:lang w:val="lt-LT"/>
        </w:rPr>
        <w:t xml:space="preserve"> Procurement </w:t>
      </w:r>
      <w:proofErr w:type="spellStart"/>
      <w:r w:rsidRPr="004D2364">
        <w:rPr>
          <w:rFonts w:cstheme="minorHAnsi"/>
          <w:b/>
          <w:shd w:val="clear" w:color="auto" w:fill="FFFFFF"/>
          <w:lang w:val="lt-LT"/>
        </w:rPr>
        <w:t>Documents</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and</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its</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provisions</w:t>
      </w:r>
      <w:proofErr w:type="spellEnd"/>
      <w:r w:rsidRPr="004D2364">
        <w:rPr>
          <w:rFonts w:cstheme="minorHAnsi"/>
          <w:b/>
          <w:shd w:val="clear" w:color="auto" w:fill="FFFFFF"/>
          <w:lang w:val="lt-LT"/>
        </w:rPr>
        <w:t xml:space="preserve"> take </w:t>
      </w:r>
      <w:proofErr w:type="spellStart"/>
      <w:r w:rsidRPr="004D2364">
        <w:rPr>
          <w:rFonts w:cstheme="minorHAnsi"/>
          <w:b/>
          <w:shd w:val="clear" w:color="auto" w:fill="FFFFFF"/>
          <w:lang w:val="lt-LT"/>
        </w:rPr>
        <w:t>precedence</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over</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the</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previous</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provisions</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set</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forth</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in</w:t>
      </w:r>
      <w:proofErr w:type="spellEnd"/>
      <w:r w:rsidRPr="004D2364">
        <w:rPr>
          <w:rFonts w:cstheme="minorHAnsi"/>
          <w:b/>
          <w:shd w:val="clear" w:color="auto" w:fill="FFFFFF"/>
          <w:lang w:val="lt-LT"/>
        </w:rPr>
        <w:t xml:space="preserve"> </w:t>
      </w:r>
      <w:proofErr w:type="spellStart"/>
      <w:r w:rsidRPr="004D2364">
        <w:rPr>
          <w:rFonts w:cstheme="minorHAnsi"/>
          <w:b/>
          <w:shd w:val="clear" w:color="auto" w:fill="FFFFFF"/>
          <w:lang w:val="lt-LT"/>
        </w:rPr>
        <w:t>the</w:t>
      </w:r>
      <w:proofErr w:type="spellEnd"/>
      <w:r w:rsidRPr="004D2364">
        <w:rPr>
          <w:rFonts w:cstheme="minorHAnsi"/>
          <w:b/>
          <w:shd w:val="clear" w:color="auto" w:fill="FFFFFF"/>
          <w:lang w:val="lt-LT"/>
        </w:rPr>
        <w:t xml:space="preserve"> Procurement </w:t>
      </w:r>
      <w:proofErr w:type="spellStart"/>
      <w:r w:rsidRPr="004D2364">
        <w:rPr>
          <w:rFonts w:cstheme="minorHAnsi"/>
          <w:b/>
          <w:shd w:val="clear" w:color="auto" w:fill="FFFFFF"/>
          <w:lang w:val="lt-LT"/>
        </w:rPr>
        <w:t>Documents</w:t>
      </w:r>
      <w:proofErr w:type="spellEnd"/>
      <w:r w:rsidRPr="004D2364">
        <w:rPr>
          <w:rFonts w:cstheme="minorHAnsi"/>
          <w:b/>
          <w:shd w:val="clear" w:color="auto" w:fill="FFFFFF"/>
          <w:lang w:val="lt-LT"/>
        </w:rPr>
        <w:t xml:space="preserve">. </w:t>
      </w:r>
    </w:p>
    <w:p w14:paraId="00A15149" w14:textId="77777777" w:rsidR="004B1153" w:rsidRDefault="004B1153" w:rsidP="004B1153">
      <w:pPr>
        <w:spacing w:after="0" w:line="276" w:lineRule="auto"/>
        <w:ind w:firstLine="709"/>
        <w:jc w:val="both"/>
        <w:rPr>
          <w:rFonts w:cstheme="minorHAnsi"/>
          <w:highlight w:val="yellow"/>
          <w:shd w:val="clear" w:color="auto" w:fill="FFFFFF"/>
          <w:lang w:val="lt-LT"/>
        </w:rPr>
      </w:pPr>
    </w:p>
    <w:p w14:paraId="021CCD76" w14:textId="77777777" w:rsidR="004B1153" w:rsidRPr="004D2364" w:rsidRDefault="004B1153" w:rsidP="004B1153">
      <w:pPr>
        <w:spacing w:after="0" w:line="276" w:lineRule="auto"/>
        <w:ind w:firstLine="709"/>
        <w:jc w:val="both"/>
        <w:rPr>
          <w:rFonts w:cstheme="minorHAnsi"/>
          <w:shd w:val="clear" w:color="auto" w:fill="FFFFFF"/>
        </w:rPr>
      </w:pPr>
    </w:p>
    <w:p w14:paraId="61E3026D" w14:textId="7425E480" w:rsidR="004B1153" w:rsidRPr="003B0B52" w:rsidRDefault="004B1153" w:rsidP="003B0B52">
      <w:pPr>
        <w:spacing w:after="0" w:line="276" w:lineRule="auto"/>
        <w:ind w:firstLine="709"/>
        <w:jc w:val="both"/>
        <w:rPr>
          <w:rFonts w:cstheme="minorHAnsi"/>
          <w:shd w:val="clear" w:color="auto" w:fill="FFFFFF"/>
          <w:lang w:val="lt-LT"/>
        </w:rPr>
      </w:pPr>
      <w:r w:rsidRPr="004D2364">
        <w:rPr>
          <w:rFonts w:cstheme="minorHAnsi"/>
          <w:shd w:val="clear" w:color="auto" w:fill="FFFFFF"/>
          <w:lang w:val="lt-LT"/>
        </w:rPr>
        <w:t xml:space="preserve">Viešojo pirkimo komisija / Public Procurement </w:t>
      </w:r>
      <w:proofErr w:type="spellStart"/>
      <w:r w:rsidRPr="004D2364">
        <w:rPr>
          <w:rFonts w:cstheme="minorHAnsi"/>
          <w:shd w:val="clear" w:color="auto" w:fill="FFFFFF"/>
          <w:lang w:val="lt-LT"/>
        </w:rPr>
        <w:t>Commission</w:t>
      </w:r>
      <w:proofErr w:type="spellEnd"/>
    </w:p>
    <w:sectPr w:rsidR="004B1153" w:rsidRPr="003B0B52" w:rsidSect="004B1153">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CEA"/>
    <w:multiLevelType w:val="multilevel"/>
    <w:tmpl w:val="29F89BB8"/>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30D5F"/>
    <w:multiLevelType w:val="hybridMultilevel"/>
    <w:tmpl w:val="34B436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330A4F"/>
    <w:multiLevelType w:val="multilevel"/>
    <w:tmpl w:val="4454AC3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FD108F"/>
    <w:multiLevelType w:val="multilevel"/>
    <w:tmpl w:val="89ECBE72"/>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5823C0"/>
    <w:multiLevelType w:val="hybridMultilevel"/>
    <w:tmpl w:val="28464A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1A5CAA"/>
    <w:multiLevelType w:val="multilevel"/>
    <w:tmpl w:val="60B0B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7F290F"/>
    <w:multiLevelType w:val="multilevel"/>
    <w:tmpl w:val="9BA4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80093D"/>
    <w:multiLevelType w:val="multilevel"/>
    <w:tmpl w:val="4DB8E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B60006"/>
    <w:multiLevelType w:val="multilevel"/>
    <w:tmpl w:val="B4B4EA48"/>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72637D"/>
    <w:multiLevelType w:val="multilevel"/>
    <w:tmpl w:val="2284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B56585"/>
    <w:multiLevelType w:val="multilevel"/>
    <w:tmpl w:val="B3B4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8804517">
    <w:abstractNumId w:val="1"/>
  </w:num>
  <w:num w:numId="2" w16cid:durableId="1512602879">
    <w:abstractNumId w:val="4"/>
  </w:num>
  <w:num w:numId="3" w16cid:durableId="860625176">
    <w:abstractNumId w:val="7"/>
  </w:num>
  <w:num w:numId="4" w16cid:durableId="1561360832">
    <w:abstractNumId w:val="9"/>
  </w:num>
  <w:num w:numId="5" w16cid:durableId="885213426">
    <w:abstractNumId w:val="2"/>
  </w:num>
  <w:num w:numId="6" w16cid:durableId="1777289948">
    <w:abstractNumId w:val="10"/>
  </w:num>
  <w:num w:numId="7" w16cid:durableId="2032948973">
    <w:abstractNumId w:val="0"/>
  </w:num>
  <w:num w:numId="8" w16cid:durableId="1120762050">
    <w:abstractNumId w:val="5"/>
  </w:num>
  <w:num w:numId="9" w16cid:durableId="1704090965">
    <w:abstractNumId w:val="3"/>
  </w:num>
  <w:num w:numId="10" w16cid:durableId="1239169832">
    <w:abstractNumId w:val="6"/>
  </w:num>
  <w:num w:numId="11" w16cid:durableId="6260108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153"/>
    <w:rsid w:val="00016013"/>
    <w:rsid w:val="0006505C"/>
    <w:rsid w:val="00076818"/>
    <w:rsid w:val="0008734D"/>
    <w:rsid w:val="000B1E40"/>
    <w:rsid w:val="000D113E"/>
    <w:rsid w:val="0013021D"/>
    <w:rsid w:val="00133201"/>
    <w:rsid w:val="00144643"/>
    <w:rsid w:val="001758CB"/>
    <w:rsid w:val="00192618"/>
    <w:rsid w:val="001F7F2D"/>
    <w:rsid w:val="00203CF7"/>
    <w:rsid w:val="002408E7"/>
    <w:rsid w:val="00243EFF"/>
    <w:rsid w:val="002B1744"/>
    <w:rsid w:val="002B6DE6"/>
    <w:rsid w:val="002D4C4A"/>
    <w:rsid w:val="002F1FAA"/>
    <w:rsid w:val="00360E2E"/>
    <w:rsid w:val="003B0B52"/>
    <w:rsid w:val="003C7A34"/>
    <w:rsid w:val="003D2AA0"/>
    <w:rsid w:val="003E16EC"/>
    <w:rsid w:val="003F6299"/>
    <w:rsid w:val="0047083F"/>
    <w:rsid w:val="00492606"/>
    <w:rsid w:val="004A1D5C"/>
    <w:rsid w:val="004B1153"/>
    <w:rsid w:val="00507354"/>
    <w:rsid w:val="00524C86"/>
    <w:rsid w:val="005D1273"/>
    <w:rsid w:val="00661EB1"/>
    <w:rsid w:val="00663C7B"/>
    <w:rsid w:val="0068670A"/>
    <w:rsid w:val="006D57A9"/>
    <w:rsid w:val="006F4891"/>
    <w:rsid w:val="00703455"/>
    <w:rsid w:val="00725C74"/>
    <w:rsid w:val="007341B1"/>
    <w:rsid w:val="007D0C04"/>
    <w:rsid w:val="007F0151"/>
    <w:rsid w:val="00817F3A"/>
    <w:rsid w:val="0084056F"/>
    <w:rsid w:val="008634AE"/>
    <w:rsid w:val="008C79D2"/>
    <w:rsid w:val="008E389C"/>
    <w:rsid w:val="008E4B01"/>
    <w:rsid w:val="008E7AAC"/>
    <w:rsid w:val="008F1327"/>
    <w:rsid w:val="009115C3"/>
    <w:rsid w:val="00976CD5"/>
    <w:rsid w:val="0098262F"/>
    <w:rsid w:val="00994D62"/>
    <w:rsid w:val="00A06430"/>
    <w:rsid w:val="00A113E0"/>
    <w:rsid w:val="00A1792D"/>
    <w:rsid w:val="00A3552A"/>
    <w:rsid w:val="00A62D8B"/>
    <w:rsid w:val="00A86EA5"/>
    <w:rsid w:val="00A91C38"/>
    <w:rsid w:val="00A93D8D"/>
    <w:rsid w:val="00AD1F05"/>
    <w:rsid w:val="00B261C8"/>
    <w:rsid w:val="00BF2FF2"/>
    <w:rsid w:val="00C02282"/>
    <w:rsid w:val="00C12851"/>
    <w:rsid w:val="00C12CC4"/>
    <w:rsid w:val="00C300B8"/>
    <w:rsid w:val="00C31515"/>
    <w:rsid w:val="00C510C4"/>
    <w:rsid w:val="00C626B5"/>
    <w:rsid w:val="00C64EEE"/>
    <w:rsid w:val="00CE448A"/>
    <w:rsid w:val="00D332E4"/>
    <w:rsid w:val="00D440B3"/>
    <w:rsid w:val="00DA10CC"/>
    <w:rsid w:val="00DA795D"/>
    <w:rsid w:val="00E6612C"/>
    <w:rsid w:val="00EA0A91"/>
    <w:rsid w:val="00EA7D69"/>
    <w:rsid w:val="00EA7F6D"/>
    <w:rsid w:val="00EC3A86"/>
    <w:rsid w:val="00EC3B20"/>
    <w:rsid w:val="00EF0879"/>
    <w:rsid w:val="00EF4BBA"/>
    <w:rsid w:val="00F1351A"/>
    <w:rsid w:val="00F24C5C"/>
    <w:rsid w:val="00F46179"/>
    <w:rsid w:val="00FA2CE9"/>
    <w:rsid w:val="00FD40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43839"/>
  <w15:chartTrackingRefBased/>
  <w15:docId w15:val="{54CD97EE-F44C-42C3-8B79-2588357F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153"/>
    <w:pPr>
      <w:spacing w:line="259" w:lineRule="auto"/>
    </w:pPr>
    <w:rPr>
      <w:kern w:val="0"/>
      <w:sz w:val="22"/>
      <w:szCs w:val="22"/>
      <w:lang w:val="en-US"/>
      <w14:ligatures w14:val="none"/>
    </w:rPr>
  </w:style>
  <w:style w:type="paragraph" w:styleId="Heading1">
    <w:name w:val="heading 1"/>
    <w:basedOn w:val="Normal"/>
    <w:next w:val="Normal"/>
    <w:link w:val="Heading1Char"/>
    <w:uiPriority w:val="9"/>
    <w:qFormat/>
    <w:rsid w:val="004B11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1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1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1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1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1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1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1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1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1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1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1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1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1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1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1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1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153"/>
    <w:rPr>
      <w:rFonts w:eastAsiaTheme="majorEastAsia" w:cstheme="majorBidi"/>
      <w:color w:val="272727" w:themeColor="text1" w:themeTint="D8"/>
    </w:rPr>
  </w:style>
  <w:style w:type="paragraph" w:styleId="Title">
    <w:name w:val="Title"/>
    <w:basedOn w:val="Normal"/>
    <w:next w:val="Normal"/>
    <w:link w:val="TitleChar"/>
    <w:uiPriority w:val="10"/>
    <w:qFormat/>
    <w:rsid w:val="004B11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1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1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1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153"/>
    <w:pPr>
      <w:spacing w:before="160"/>
      <w:jc w:val="center"/>
    </w:pPr>
    <w:rPr>
      <w:i/>
      <w:iCs/>
      <w:color w:val="404040" w:themeColor="text1" w:themeTint="BF"/>
    </w:rPr>
  </w:style>
  <w:style w:type="character" w:customStyle="1" w:styleId="QuoteChar">
    <w:name w:val="Quote Char"/>
    <w:basedOn w:val="DefaultParagraphFont"/>
    <w:link w:val="Quote"/>
    <w:uiPriority w:val="29"/>
    <w:rsid w:val="004B1153"/>
    <w:rPr>
      <w:i/>
      <w:iCs/>
      <w:color w:val="404040" w:themeColor="text1" w:themeTint="BF"/>
    </w:rPr>
  </w:style>
  <w:style w:type="paragraph" w:styleId="ListParagraph">
    <w:name w:val="List Paragraph"/>
    <w:basedOn w:val="Normal"/>
    <w:uiPriority w:val="34"/>
    <w:qFormat/>
    <w:rsid w:val="004B1153"/>
    <w:pPr>
      <w:ind w:left="720"/>
      <w:contextualSpacing/>
    </w:pPr>
  </w:style>
  <w:style w:type="character" w:styleId="IntenseEmphasis">
    <w:name w:val="Intense Emphasis"/>
    <w:basedOn w:val="DefaultParagraphFont"/>
    <w:uiPriority w:val="21"/>
    <w:qFormat/>
    <w:rsid w:val="004B1153"/>
    <w:rPr>
      <w:i/>
      <w:iCs/>
      <w:color w:val="0F4761" w:themeColor="accent1" w:themeShade="BF"/>
    </w:rPr>
  </w:style>
  <w:style w:type="paragraph" w:styleId="IntenseQuote">
    <w:name w:val="Intense Quote"/>
    <w:basedOn w:val="Normal"/>
    <w:next w:val="Normal"/>
    <w:link w:val="IntenseQuoteChar"/>
    <w:uiPriority w:val="30"/>
    <w:qFormat/>
    <w:rsid w:val="004B11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153"/>
    <w:rPr>
      <w:i/>
      <w:iCs/>
      <w:color w:val="0F4761" w:themeColor="accent1" w:themeShade="BF"/>
    </w:rPr>
  </w:style>
  <w:style w:type="character" w:styleId="IntenseReference">
    <w:name w:val="Intense Reference"/>
    <w:basedOn w:val="DefaultParagraphFont"/>
    <w:uiPriority w:val="32"/>
    <w:qFormat/>
    <w:rsid w:val="004B1153"/>
    <w:rPr>
      <w:b/>
      <w:bCs/>
      <w:smallCaps/>
      <w:color w:val="0F4761" w:themeColor="accent1" w:themeShade="BF"/>
      <w:spacing w:val="5"/>
    </w:rPr>
  </w:style>
  <w:style w:type="character" w:styleId="CommentReference">
    <w:name w:val="annotation reference"/>
    <w:basedOn w:val="DefaultParagraphFont"/>
    <w:uiPriority w:val="99"/>
    <w:semiHidden/>
    <w:unhideWhenUsed/>
    <w:rsid w:val="00C64EEE"/>
    <w:rPr>
      <w:sz w:val="16"/>
      <w:szCs w:val="16"/>
    </w:rPr>
  </w:style>
  <w:style w:type="paragraph" w:styleId="CommentText">
    <w:name w:val="annotation text"/>
    <w:basedOn w:val="Normal"/>
    <w:link w:val="CommentTextChar"/>
    <w:uiPriority w:val="99"/>
    <w:unhideWhenUsed/>
    <w:rsid w:val="00C64EEE"/>
    <w:pPr>
      <w:spacing w:line="240" w:lineRule="auto"/>
    </w:pPr>
    <w:rPr>
      <w:sz w:val="20"/>
      <w:szCs w:val="20"/>
    </w:rPr>
  </w:style>
  <w:style w:type="character" w:customStyle="1" w:styleId="CommentTextChar">
    <w:name w:val="Comment Text Char"/>
    <w:basedOn w:val="DefaultParagraphFont"/>
    <w:link w:val="CommentText"/>
    <w:uiPriority w:val="99"/>
    <w:rsid w:val="00C64EEE"/>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C64EEE"/>
    <w:rPr>
      <w:b/>
      <w:bCs/>
    </w:rPr>
  </w:style>
  <w:style w:type="character" w:customStyle="1" w:styleId="CommentSubjectChar">
    <w:name w:val="Comment Subject Char"/>
    <w:basedOn w:val="CommentTextChar"/>
    <w:link w:val="CommentSubject"/>
    <w:uiPriority w:val="99"/>
    <w:semiHidden/>
    <w:rsid w:val="00C64EEE"/>
    <w:rPr>
      <w:b/>
      <w:bCs/>
      <w:kern w:val="0"/>
      <w:sz w:val="20"/>
      <w:szCs w:val="20"/>
      <w:lang w:val="en-US"/>
      <w14:ligatures w14:val="none"/>
    </w:rPr>
  </w:style>
  <w:style w:type="paragraph" w:styleId="Revision">
    <w:name w:val="Revision"/>
    <w:hidden/>
    <w:uiPriority w:val="99"/>
    <w:semiHidden/>
    <w:rsid w:val="00C64EEE"/>
    <w:pPr>
      <w:spacing w:after="0" w:line="240" w:lineRule="auto"/>
    </w:pPr>
    <w:rPr>
      <w:kern w:val="0"/>
      <w:sz w:val="22"/>
      <w:szCs w:val="22"/>
      <w:lang w:val="en-US"/>
      <w14:ligatures w14:val="none"/>
    </w:rPr>
  </w:style>
  <w:style w:type="character" w:styleId="Hyperlink">
    <w:name w:val="Hyperlink"/>
    <w:basedOn w:val="DefaultParagraphFont"/>
    <w:uiPriority w:val="99"/>
    <w:unhideWhenUsed/>
    <w:rsid w:val="00EC3B20"/>
    <w:rPr>
      <w:color w:val="467886" w:themeColor="hyperlink"/>
      <w:u w:val="single"/>
    </w:rPr>
  </w:style>
  <w:style w:type="character" w:styleId="UnresolvedMention">
    <w:name w:val="Unresolved Mention"/>
    <w:basedOn w:val="DefaultParagraphFont"/>
    <w:uiPriority w:val="99"/>
    <w:semiHidden/>
    <w:unhideWhenUsed/>
    <w:rsid w:val="00EC3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13936-B3C2-497C-B44A-F031347E8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C0B2C-F518-4BB9-8785-AC677BA0CBF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375A656-1FCC-40F2-B349-73A0FD06A1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1864</Words>
  <Characters>1064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atsakymas tiekejams</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atsakymas tiekejams</dc:title>
  <dc:subject/>
  <dc:creator>Dalia Vinklerė</dc:creator>
  <cp:keywords/>
  <dc:description/>
  <cp:lastModifiedBy>Justas Šakočius</cp:lastModifiedBy>
  <cp:revision>3</cp:revision>
  <dcterms:created xsi:type="dcterms:W3CDTF">2026-02-19T08:59:00Z</dcterms:created>
  <dcterms:modified xsi:type="dcterms:W3CDTF">2026-02-19T09:02:00Z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GrammarlyDocumentId">
    <vt:lpwstr>9828af55-a0db-4c07-ab97-4523345e2a5a</vt:lpwstr>
  </property>
  <property fmtid="{D5CDD505-2E9C-101B-9397-08002B2CF9AE}" pid="4" name="DmsPermissionsFlags">
    <vt:lpwstr>,SECTRUE,</vt:lpwstr>
  </property>
  <property fmtid="{D5CDD505-2E9C-101B-9397-08002B2CF9AE}" pid="5" name="DmsPermissionsDivisions">
    <vt:lpwstr>4359;#Teisės ir pirkimų skyrius|72419e98-9ffe-4573-a524-85d9b5806ebb;#3175;#Ukrainos ir taikos investicijų skyrius|7e75f6df-aec1-4d79-8506-6d7641c41321</vt:lpwstr>
  </property>
  <property fmtid="{D5CDD505-2E9C-101B-9397-08002B2CF9AE}" pid="6" name="ContentTypeId">
    <vt:lpwstr>0x010100D76F90AF19434866994CD715ED8FEE4200712820E1B0DE314FBCE77D75ADAD206D</vt:lpwstr>
  </property>
  <property fmtid="{D5CDD505-2E9C-101B-9397-08002B2CF9AE}" pid="7" name="DmsPermissionsUsers">
    <vt:lpwstr>273;#Dalia Vinklerė;#393;#Justas Šakočius;#134;#Aurima Lasickienė;#872;#Aina Jonuškytė;#1803;#Aleksandras Kačanauskas;#1875;#Deimantė Ežerskytė</vt:lpwstr>
  </property>
  <property fmtid="{D5CDD505-2E9C-101B-9397-08002B2CF9AE}" pid="8" name="DmsCommChanPerm">
    <vt:lpwstr/>
  </property>
  <property fmtid="{D5CDD505-2E9C-101B-9397-08002B2CF9AE}" pid="9" name="DmsPermissionsConfid">
    <vt:bool>false</vt:bool>
  </property>
</Properties>
</file>